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1feed71cbf16d2bfdfe862c1985c1e5757d0ec9"/>
    <w:p>
      <w:pPr>
        <w:pStyle w:val="Heading2"/>
      </w:pPr>
      <w:r>
        <w:t xml:space="preserve">PROCURAÇÃO – OUTORGA DE PODERES AO ESCRITÓRIO DE ADVOGADOS</w:t>
      </w:r>
    </w:p>
    <w:p>
      <w:pPr>
        <w:pStyle w:val="FirstParagraph"/>
      </w:pPr>
      <w:r>
        <w:rPr>
          <w:b/>
          <w:bCs/>
        </w:rPr>
        <w:t xml:space="preserve">Outorgante:</w:t>
      </w:r>
      <w:r>
        <w:br/>
      </w:r>
      <w:r>
        <w:rPr>
          <w:b/>
          <w:bCs/>
        </w:rPr>
        <w:t xml:space="preserve">Nome:</w:t>
      </w:r>
      <w:r>
        <w:t xml:space="preserve"> </w:t>
      </w:r>
      <w:r>
        <w:t xml:space="preserve">José Manuel da Silva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123 456 789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Rua da Liberdade, nº 45, 1.º Dto, 1050‑070 Lisboa</w:t>
      </w:r>
    </w:p>
    <w:p>
      <w:pPr>
        <w:pStyle w:val="BodyText"/>
      </w:pPr>
      <w:r>
        <w:rPr>
          <w:b/>
          <w:bCs/>
        </w:rPr>
        <w:t xml:space="preserve">Outorgados: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13"/>
        <w:gridCol w:w="2053"/>
        <w:gridCol w:w="1760"/>
        <w:gridCol w:w="1173"/>
        <w:gridCol w:w="733"/>
        <w:gridCol w:w="58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Outorgado</w:t>
            </w:r>
          </w:p>
        </w:tc>
        <w:tc>
          <w:tcPr/>
          <w:p>
            <w:pPr>
              <w:pStyle w:val="Compact"/>
            </w:pPr>
            <w:r>
              <w:t xml:space="preserve">Qualificação</w:t>
            </w:r>
          </w:p>
        </w:tc>
        <w:tc>
          <w:tcPr/>
          <w:p>
            <w:pPr>
              <w:pStyle w:val="Compact"/>
            </w:pPr>
            <w:r>
              <w:t xml:space="preserve">Escritório</w:t>
            </w:r>
          </w:p>
        </w:tc>
        <w:tc>
          <w:tcPr/>
          <w:p>
            <w:pPr>
              <w:pStyle w:val="Compact"/>
            </w:pPr>
            <w:r>
              <w:t xml:space="preserve">Morada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OA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Advogado, inscrito na Ordem dos Advogados</w:t>
            </w:r>
          </w:p>
        </w:tc>
        <w:tc>
          <w:tcPr/>
          <w:p>
            <w:pPr>
              <w:pStyle w:val="Compact"/>
            </w:pPr>
            <w:r>
              <w:t xml:space="preserve">Escritório Ribeiro &amp; Associados</w:t>
            </w:r>
          </w:p>
        </w:tc>
        <w:tc>
          <w:tcPr/>
          <w:p>
            <w:pPr>
              <w:pStyle w:val="Compact"/>
            </w:pPr>
            <w:r>
              <w:t xml:space="preserve">Av. da República, nº 120, 3.º Esq, 1050‑190 Lisboa</w:t>
            </w:r>
          </w:p>
        </w:tc>
        <w:tc>
          <w:tcPr/>
          <w:p>
            <w:pPr>
              <w:pStyle w:val="Compact"/>
            </w:pPr>
            <w:r>
              <w:t xml:space="preserve">987 654 321</w:t>
            </w:r>
          </w:p>
        </w:tc>
        <w:tc>
          <w:tcPr/>
          <w:p>
            <w:pPr>
              <w:pStyle w:val="Compact"/>
            </w:pPr>
            <w:r>
              <w:t xml:space="preserve">12345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Advogada, inscrita na Ordem dos Advogados</w:t>
            </w:r>
          </w:p>
        </w:tc>
        <w:tc>
          <w:tcPr/>
          <w:p>
            <w:pPr>
              <w:pStyle w:val="Compact"/>
            </w:pPr>
            <w:r>
              <w:t xml:space="preserve">Escritório Carvalho &amp; Advogados</w:t>
            </w:r>
          </w:p>
        </w:tc>
        <w:tc>
          <w:tcPr/>
          <w:p>
            <w:pPr>
              <w:pStyle w:val="Compact"/>
            </w:pPr>
            <w:r>
              <w:t xml:space="preserve">Rua de São Bento, nº 200, 2.º Esq, 1200‑390 Porto</w:t>
            </w:r>
          </w:p>
        </w:tc>
        <w:tc>
          <w:tcPr/>
          <w:p>
            <w:pPr>
              <w:pStyle w:val="Compact"/>
            </w:pPr>
            <w:r>
              <w:t xml:space="preserve">112 233 445</w:t>
            </w:r>
          </w:p>
        </w:tc>
        <w:tc>
          <w:tcPr/>
          <w:p>
            <w:pPr>
              <w:pStyle w:val="Compact"/>
            </w:pPr>
            <w:r>
              <w:t xml:space="preserve">67890</w:t>
            </w:r>
          </w:p>
        </w:tc>
      </w:tr>
    </w:tbl>
    <w:p>
      <w:r>
        <w:pict>
          <v:rect style="width:0;height:1.5pt" o:hralign="center" o:hrstd="t" o:hr="t"/>
        </w:pict>
      </w:r>
    </w:p>
    <w:bookmarkStart w:id="9" w:name="cláusula-i-objeto-da-procuração"/>
    <w:p>
      <w:pPr>
        <w:pStyle w:val="Heading3"/>
      </w:pPr>
      <w:r>
        <w:rPr>
          <w:b/>
          <w:bCs/>
        </w:rPr>
        <w:t xml:space="preserve">Cláusula I – Objeto da Procuração</w:t>
      </w:r>
    </w:p>
    <w:p>
      <w:pPr>
        <w:pStyle w:val="FirstParagraph"/>
      </w:pPr>
      <w:r>
        <w:t xml:space="preserve">O Outorgante confere, por este instrumento,</w:t>
      </w:r>
      <w:r>
        <w:t xml:space="preserve"> </w:t>
      </w:r>
      <w:r>
        <w:rPr>
          <w:b/>
          <w:bCs/>
        </w:rPr>
        <w:t xml:space="preserve">poderes</w:t>
      </w:r>
      <w:r>
        <w:t xml:space="preserve"> </w:t>
      </w:r>
      <w:r>
        <w:t xml:space="preserve">aos Outorgados, conjuntamente ou em separado, para o representar</w:t>
      </w:r>
      <w:r>
        <w:t xml:space="preserve"> </w:t>
      </w:r>
      <w:r>
        <w:rPr>
          <w:b/>
          <w:bCs/>
        </w:rPr>
        <w:t xml:space="preserve">no Processo n.º 1234/2026 – Despedimento por Justa Causa – Uso Indevido de Email Corporativo</w:t>
      </w:r>
      <w:r>
        <w:t xml:space="preserve">, em trâmite perante a</w:t>
      </w:r>
      <w:r>
        <w:t xml:space="preserve"> </w:t>
      </w:r>
      <w:r>
        <w:rPr>
          <w:b/>
          <w:bCs/>
        </w:rPr>
        <w:t xml:space="preserve">Juíza Dr.ª Maria de Lurdes Santos</w:t>
      </w:r>
      <w:r>
        <w:t xml:space="preserve">, do</w:t>
      </w:r>
      <w:r>
        <w:t xml:space="preserve"> </w:t>
      </w:r>
      <w:r>
        <w:rPr>
          <w:b/>
          <w:bCs/>
        </w:rPr>
        <w:t xml:space="preserve">Tribunal Judicial do Trabalho de Lisboa</w:t>
      </w:r>
      <w:r>
        <w:t xml:space="preserve">, bem como em quaisquer outros órgãos judiciais, administrativos ou arbitrais que se tornem pertinentes ao referido litígio.</w:t>
      </w:r>
    </w:p>
    <w:bookmarkEnd w:id="9"/>
    <w:bookmarkStart w:id="10" w:name="cláusula-ii-extensão-dos-poderes"/>
    <w:p>
      <w:pPr>
        <w:pStyle w:val="Heading3"/>
      </w:pPr>
      <w:r>
        <w:rPr>
          <w:b/>
          <w:bCs/>
        </w:rPr>
        <w:t xml:space="preserve">Cláusula II – Extensão dos Poderes</w:t>
      </w:r>
    </w:p>
    <w:p>
      <w:pPr>
        <w:pStyle w:val="FirstParagraph"/>
      </w:pPr>
      <w:r>
        <w:t xml:space="preserve">Os Outorgados ficam autorizados a praticar, em nome do Outorgante, os seguintes atos: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Poder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Interpor, contestar, reconvir, impugnar e praticar todos os atos processuais</w:t>
            </w:r>
            <w:r>
              <w:t xml:space="preserve"> </w:t>
            </w:r>
            <w:r>
              <w:t xml:space="preserve">necessários, incluindo a apresentação de petições iniciais, recursos, incidentes, e requerimentos de prova.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Representar o Outorgante em audiências, sessões de julgamento e atos de conciliação</w:t>
            </w:r>
            <w:r>
              <w:t xml:space="preserve">, podendo firmar acordos, transigir ou desistir, total ou parcialmente, de quaisquer pretensões, desde que expressamente autorizados por escrito.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Requerer e receber notificações, intimações, citações e demais comunicações</w:t>
            </w:r>
            <w:r>
              <w:t xml:space="preserve"> </w:t>
            </w:r>
            <w:r>
              <w:t xml:space="preserve">judiciais, bem como praticar todos os atos de gestão e conservação de documentos processuais.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Assinar, receber e dar quitação</w:t>
            </w:r>
            <w:r>
              <w:t xml:space="preserve"> </w:t>
            </w:r>
            <w:r>
              <w:t xml:space="preserve">de quaisquer valores, incluindo depósitos judiciais, honorários advocatícios, custas e despesas processuais.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Substituir, delegar ou revogar poderes</w:t>
            </w:r>
            <w:r>
              <w:t xml:space="preserve"> </w:t>
            </w:r>
            <w:r>
              <w:t xml:space="preserve">conferidos a terceiros, bem como</w:t>
            </w:r>
            <w:r>
              <w:t xml:space="preserve"> </w:t>
            </w:r>
            <w:r>
              <w:rPr>
                <w:b/>
                <w:bCs/>
              </w:rPr>
              <w:t xml:space="preserve">substituir a presente procuração</w:t>
            </w:r>
            <w:r>
              <w:t xml:space="preserve"> </w:t>
            </w:r>
            <w:r>
              <w:t xml:space="preserve">por outra de igual ou maior extensão, mediante comunicação escrita ao Outorgante.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Exercitar todos os demais poderes</w:t>
            </w:r>
            <w:r>
              <w:t xml:space="preserve"> </w:t>
            </w:r>
            <w:r>
              <w:t xml:space="preserve">necessários à defesa dos direitos e interesses do Outorgante no âmbito do processo acima referido.</w:t>
            </w:r>
          </w:p>
        </w:tc>
      </w:tr>
    </w:tbl>
    <w:bookmarkEnd w:id="10"/>
    <w:bookmarkStart w:id="11" w:name="cláusula-iii-duração-e-revogação"/>
    <w:p>
      <w:pPr>
        <w:pStyle w:val="Heading3"/>
      </w:pPr>
      <w:r>
        <w:rPr>
          <w:b/>
          <w:bCs/>
        </w:rPr>
        <w:t xml:space="preserve">Cláusula III – Duração e Revogação</w:t>
      </w:r>
    </w:p>
    <w:p>
      <w:pPr>
        <w:pStyle w:val="FirstParagraph"/>
      </w:pPr>
      <w:r>
        <w:t xml:space="preserve">A presente procuração</w:t>
      </w:r>
      <w:r>
        <w:t xml:space="preserve"> </w:t>
      </w:r>
      <w:r>
        <w:rPr>
          <w:b/>
          <w:bCs/>
        </w:rPr>
        <w:t xml:space="preserve">vigora a partir da data da sua assinatura</w:t>
      </w:r>
      <w:r>
        <w:t xml:space="preserve"> </w:t>
      </w:r>
      <w:r>
        <w:t xml:space="preserve">e permanecerá em pleno vigor até</w:t>
      </w:r>
      <w:r>
        <w:t xml:space="preserve"> </w:t>
      </w:r>
      <w:r>
        <w:rPr>
          <w:b/>
          <w:bCs/>
        </w:rPr>
        <w:t xml:space="preserve">a finalização definitiva do processo n.º 1234/2026</w:t>
      </w:r>
      <w:r>
        <w:t xml:space="preserve">, salvo revogação expressa e por escrito do Outorgante, a qual deverá ser notificada aos Outorgados e, quando necessário, ao tribunal competente.</w:t>
      </w:r>
    </w:p>
    <w:bookmarkEnd w:id="11"/>
    <w:bookmarkStart w:id="12" w:name="cláusula-iv-disposições-gerais"/>
    <w:p>
      <w:pPr>
        <w:pStyle w:val="Heading3"/>
      </w:pPr>
      <w:r>
        <w:rPr>
          <w:b/>
          <w:bCs/>
        </w:rPr>
        <w:t xml:space="preserve">Cláusula IV – Disposições Gerais</w:t>
      </w:r>
    </w:p>
    <w:p>
      <w:pPr>
        <w:pStyle w:val="Compact"/>
        <w:numPr>
          <w:ilvl w:val="0"/>
          <w:numId w:val="1001"/>
        </w:numPr>
      </w:pPr>
      <w:r>
        <w:t xml:space="preserve">Os Outorgados declaram aceitar a presente outorga, comprometendo‑se a agir com</w:t>
      </w:r>
      <w:r>
        <w:t xml:space="preserve"> </w:t>
      </w:r>
      <w:r>
        <w:rPr>
          <w:b/>
          <w:bCs/>
        </w:rPr>
        <w:t xml:space="preserve">diligência, lealdade e transparência</w:t>
      </w:r>
      <w:r>
        <w:t xml:space="preserve">, bem como a prestar ao Outorgante, sempre que solicitado,</w:t>
      </w:r>
      <w:r>
        <w:t xml:space="preserve"> </w:t>
      </w:r>
      <w:r>
        <w:rPr>
          <w:b/>
          <w:bCs/>
        </w:rPr>
        <w:t xml:space="preserve">relatórios detalhados</w:t>
      </w:r>
      <w:r>
        <w:t xml:space="preserve"> </w:t>
      </w:r>
      <w:r>
        <w:t xml:space="preserve">sobre o estado do processo e as medidas adotadas.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Outorgante reconhece que a presente procuração</w:t>
      </w:r>
      <w:r>
        <w:t xml:space="preserve"> </w:t>
      </w:r>
      <w:r>
        <w:rPr>
          <w:b/>
          <w:bCs/>
        </w:rPr>
        <w:t xml:space="preserve">não implica obrigação de pagamento de honorários</w:t>
      </w:r>
      <w:r>
        <w:t xml:space="preserve"> </w:t>
      </w:r>
      <w:r>
        <w:t xml:space="preserve">por parte dos Outorgados, os quais serão objeto de contrato específico de prestação de serviços advocatícios.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Qualquer</w:t>
      </w:r>
      <w:r>
        <w:t xml:space="preserve"> </w:t>
      </w:r>
      <w:r>
        <w:rPr>
          <w:b/>
          <w:bCs/>
        </w:rPr>
        <w:t xml:space="preserve">custo adicional</w:t>
      </w:r>
      <w:r>
        <w:t xml:space="preserve"> </w:t>
      </w:r>
      <w:r>
        <w:t xml:space="preserve">(despesas de deslocação, cópias, taxas judiciais, etc.) será previamente autorizado pelo Outorgante, mediante comunicação escrita.</w:t>
      </w:r>
    </w:p>
    <w:bookmarkEnd w:id="12"/>
    <w:bookmarkStart w:id="13" w:name="cláusula-v-local-e-data"/>
    <w:p>
      <w:pPr>
        <w:pStyle w:val="Heading3"/>
      </w:pPr>
      <w:r>
        <w:rPr>
          <w:b/>
          <w:bCs/>
        </w:rPr>
        <w:t xml:space="preserve">Cláusula V – Local e Data</w: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fevereiro de 2026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 do Outorgante: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José Manuel da Silva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 dos Outorgados: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António Ribeiro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Dra. Sofia Carvalho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Esta procuração foi reconhecida em cartório e será juntada aos autos do processo n.º 1234/2026.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2026-02-22T18:50:38Z</dcterms:created>
  <dcterms:modified xsi:type="dcterms:W3CDTF">2026-02-22T18:50:38Z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